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78" w:rsidRDefault="00644802" w:rsidP="002E37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3762">
        <w:rPr>
          <w:rFonts w:ascii="Times New Roman" w:hAnsi="Times New Roman" w:cs="Times New Roman"/>
          <w:sz w:val="28"/>
          <w:szCs w:val="28"/>
        </w:rPr>
        <w:t>СПРАВКА</w:t>
      </w:r>
    </w:p>
    <w:p w:rsidR="002E3762" w:rsidRDefault="00167C9D" w:rsidP="002E3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 результатах</w:t>
      </w:r>
      <w:r w:rsidR="002E3762">
        <w:rPr>
          <w:rFonts w:ascii="Times New Roman" w:hAnsi="Times New Roman" w:cs="Times New Roman"/>
          <w:sz w:val="28"/>
          <w:szCs w:val="28"/>
        </w:rPr>
        <w:t xml:space="preserve"> проведения опроса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2E3762" w:rsidRPr="002E376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D3F95">
        <w:rPr>
          <w:rFonts w:ascii="Times New Roman" w:hAnsi="Times New Roman" w:cs="Times New Roman"/>
          <w:sz w:val="28"/>
          <w:szCs w:val="28"/>
        </w:rPr>
        <w:t>Новопичуговского</w:t>
      </w:r>
      <w:proofErr w:type="spellEnd"/>
      <w:r w:rsidR="002E3762" w:rsidRPr="002E3762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с целью выявления мнения населения по вопросу выбора проекта для участия в конкурсном отборе проектов развития территорий муниципальных образований Новосибирской области, ос</w:t>
      </w:r>
      <w:r w:rsidR="002E3762">
        <w:rPr>
          <w:rFonts w:ascii="Times New Roman" w:hAnsi="Times New Roman" w:cs="Times New Roman"/>
          <w:sz w:val="28"/>
          <w:szCs w:val="28"/>
        </w:rPr>
        <w:t>нованных на местных инициативах</w:t>
      </w:r>
    </w:p>
    <w:p w:rsidR="002E3762" w:rsidRDefault="00C82C78" w:rsidP="002E3762">
      <w:pPr>
        <w:tabs>
          <w:tab w:val="left" w:pos="7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77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677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677F3">
        <w:rPr>
          <w:rFonts w:ascii="Times New Roman" w:hAnsi="Times New Roman" w:cs="Times New Roman"/>
          <w:sz w:val="28"/>
          <w:szCs w:val="28"/>
        </w:rPr>
        <w:t>4</w:t>
      </w:r>
      <w:r w:rsidR="002E3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2E376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E3762">
        <w:rPr>
          <w:rFonts w:ascii="Times New Roman" w:hAnsi="Times New Roman" w:cs="Times New Roman"/>
          <w:sz w:val="28"/>
          <w:szCs w:val="28"/>
        </w:rPr>
        <w:t>.</w:t>
      </w:r>
      <w:r w:rsidR="005D3F9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D3F95">
        <w:rPr>
          <w:rFonts w:ascii="Times New Roman" w:hAnsi="Times New Roman" w:cs="Times New Roman"/>
          <w:sz w:val="28"/>
          <w:szCs w:val="28"/>
        </w:rPr>
        <w:t>овопичугово</w:t>
      </w:r>
      <w:proofErr w:type="spellEnd"/>
    </w:p>
    <w:p w:rsidR="002E3762" w:rsidRDefault="00B614F7" w:rsidP="002E3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период с </w:t>
      </w:r>
      <w:r w:rsidR="00D677F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C78">
        <w:rPr>
          <w:rFonts w:ascii="Times New Roman" w:hAnsi="Times New Roman" w:cs="Times New Roman"/>
          <w:sz w:val="28"/>
          <w:szCs w:val="28"/>
        </w:rPr>
        <w:t>июня</w:t>
      </w:r>
      <w:r w:rsidR="002E3762">
        <w:rPr>
          <w:rFonts w:ascii="Times New Roman" w:hAnsi="Times New Roman" w:cs="Times New Roman"/>
          <w:sz w:val="28"/>
          <w:szCs w:val="28"/>
        </w:rPr>
        <w:t xml:space="preserve"> по </w:t>
      </w:r>
      <w:r w:rsidR="00D677F3">
        <w:rPr>
          <w:rFonts w:ascii="Times New Roman" w:hAnsi="Times New Roman" w:cs="Times New Roman"/>
          <w:sz w:val="28"/>
          <w:szCs w:val="28"/>
        </w:rPr>
        <w:t>09</w:t>
      </w:r>
      <w:r w:rsidR="002564DD">
        <w:rPr>
          <w:rFonts w:ascii="Times New Roman" w:hAnsi="Times New Roman" w:cs="Times New Roman"/>
          <w:sz w:val="28"/>
          <w:szCs w:val="28"/>
        </w:rPr>
        <w:t xml:space="preserve"> </w:t>
      </w:r>
      <w:r w:rsidR="00C82C78">
        <w:rPr>
          <w:rFonts w:ascii="Times New Roman" w:hAnsi="Times New Roman" w:cs="Times New Roman"/>
          <w:sz w:val="28"/>
          <w:szCs w:val="28"/>
        </w:rPr>
        <w:t>июня</w:t>
      </w:r>
      <w:r w:rsidR="002E376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77F3">
        <w:rPr>
          <w:rFonts w:ascii="Times New Roman" w:hAnsi="Times New Roman" w:cs="Times New Roman"/>
          <w:sz w:val="28"/>
          <w:szCs w:val="28"/>
        </w:rPr>
        <w:t>4</w:t>
      </w:r>
      <w:r w:rsidR="002E3762">
        <w:rPr>
          <w:rFonts w:ascii="Times New Roman" w:hAnsi="Times New Roman" w:cs="Times New Roman"/>
          <w:sz w:val="28"/>
          <w:szCs w:val="28"/>
        </w:rPr>
        <w:t xml:space="preserve"> года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95">
        <w:rPr>
          <w:rFonts w:ascii="Times New Roman" w:hAnsi="Times New Roman" w:cs="Times New Roman"/>
          <w:sz w:val="28"/>
          <w:szCs w:val="28"/>
        </w:rPr>
        <w:t>Новопичуговского</w:t>
      </w:r>
      <w:proofErr w:type="spellEnd"/>
      <w:r w:rsidR="002E3762" w:rsidRPr="002E3762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2E3762">
        <w:rPr>
          <w:rFonts w:ascii="Times New Roman" w:hAnsi="Times New Roman" w:cs="Times New Roman"/>
          <w:sz w:val="28"/>
          <w:szCs w:val="28"/>
        </w:rPr>
        <w:t xml:space="preserve"> был проведен опрос </w:t>
      </w:r>
      <w:r w:rsidR="002E3762" w:rsidRPr="002E3762">
        <w:rPr>
          <w:rFonts w:ascii="Times New Roman" w:hAnsi="Times New Roman" w:cs="Times New Roman"/>
          <w:sz w:val="28"/>
          <w:szCs w:val="28"/>
        </w:rPr>
        <w:t xml:space="preserve">граждан по вопросу </w:t>
      </w:r>
      <w:proofErr w:type="gramStart"/>
      <w:r w:rsidR="002E3762" w:rsidRPr="002E3762">
        <w:rPr>
          <w:rFonts w:ascii="Times New Roman" w:hAnsi="Times New Roman" w:cs="Times New Roman"/>
          <w:sz w:val="28"/>
          <w:szCs w:val="28"/>
        </w:rPr>
        <w:t>выбора проекта развития территорий муниципальных образований Новосибирской</w:t>
      </w:r>
      <w:proofErr w:type="gramEnd"/>
      <w:r w:rsidR="002E3762" w:rsidRPr="002E3762">
        <w:rPr>
          <w:rFonts w:ascii="Times New Roman" w:hAnsi="Times New Roman" w:cs="Times New Roman"/>
          <w:sz w:val="28"/>
          <w:szCs w:val="28"/>
        </w:rPr>
        <w:t xml:space="preserve"> области, основанных на местных инициативах</w:t>
      </w:r>
      <w:r w:rsidR="002E3762">
        <w:rPr>
          <w:rFonts w:ascii="Times New Roman" w:hAnsi="Times New Roman" w:cs="Times New Roman"/>
          <w:sz w:val="28"/>
          <w:szCs w:val="28"/>
        </w:rPr>
        <w:t>.</w:t>
      </w:r>
    </w:p>
    <w:p w:rsidR="00CA06BE" w:rsidRDefault="00167C9D" w:rsidP="002E3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</w:t>
      </w:r>
      <w:r w:rsidR="002E3762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AE1500">
        <w:rPr>
          <w:rFonts w:ascii="Times New Roman" w:hAnsi="Times New Roman" w:cs="Times New Roman"/>
          <w:sz w:val="28"/>
          <w:szCs w:val="28"/>
        </w:rPr>
        <w:t xml:space="preserve">№ 1 от </w:t>
      </w:r>
      <w:r w:rsidR="00617CB2">
        <w:rPr>
          <w:rFonts w:ascii="Times New Roman" w:hAnsi="Times New Roman" w:cs="Times New Roman"/>
          <w:sz w:val="28"/>
          <w:szCs w:val="28"/>
        </w:rPr>
        <w:t>09</w:t>
      </w:r>
      <w:r w:rsidR="00C82C78">
        <w:rPr>
          <w:rFonts w:ascii="Times New Roman" w:hAnsi="Times New Roman" w:cs="Times New Roman"/>
          <w:sz w:val="28"/>
          <w:szCs w:val="28"/>
        </w:rPr>
        <w:t>.0</w:t>
      </w:r>
      <w:r w:rsidR="00D677F3">
        <w:rPr>
          <w:rFonts w:ascii="Times New Roman" w:hAnsi="Times New Roman" w:cs="Times New Roman"/>
          <w:sz w:val="28"/>
          <w:szCs w:val="28"/>
        </w:rPr>
        <w:t>7</w:t>
      </w:r>
      <w:r w:rsidR="00C82C78">
        <w:rPr>
          <w:rFonts w:ascii="Times New Roman" w:hAnsi="Times New Roman" w:cs="Times New Roman"/>
          <w:sz w:val="28"/>
          <w:szCs w:val="28"/>
        </w:rPr>
        <w:t>.202</w:t>
      </w:r>
      <w:r w:rsidR="00D677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к</w:t>
      </w:r>
      <w:r w:rsidR="002E3762">
        <w:rPr>
          <w:rFonts w:ascii="Times New Roman" w:hAnsi="Times New Roman" w:cs="Times New Roman"/>
          <w:sz w:val="28"/>
          <w:szCs w:val="28"/>
        </w:rPr>
        <w:t>омиссии по проведению опроса граждан</w:t>
      </w:r>
      <w:r w:rsidR="00CA06BE">
        <w:rPr>
          <w:rFonts w:ascii="Times New Roman" w:hAnsi="Times New Roman" w:cs="Times New Roman"/>
          <w:sz w:val="28"/>
          <w:szCs w:val="28"/>
        </w:rPr>
        <w:t xml:space="preserve">, </w:t>
      </w:r>
      <w:r w:rsidR="002E3762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D677F3">
        <w:rPr>
          <w:rFonts w:ascii="Times New Roman" w:hAnsi="Times New Roman" w:cs="Times New Roman"/>
          <w:sz w:val="28"/>
          <w:szCs w:val="28"/>
        </w:rPr>
        <w:t>297</w:t>
      </w:r>
      <w:r w:rsidR="002E376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E3762" w:rsidRDefault="002E3762" w:rsidP="002E3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следующие результаты голосования: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425"/>
        <w:gridCol w:w="1175"/>
        <w:gridCol w:w="1790"/>
        <w:gridCol w:w="1712"/>
        <w:gridCol w:w="1469"/>
      </w:tblGrid>
      <w:tr w:rsidR="002564DD" w:rsidTr="002564DD">
        <w:tc>
          <w:tcPr>
            <w:tcW w:w="3425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175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790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1712" w:type="dxa"/>
          </w:tcPr>
          <w:p w:rsidR="002564DD" w:rsidRDefault="002564DD" w:rsidP="00202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«ИНОЕ»</w:t>
            </w:r>
          </w:p>
        </w:tc>
        <w:tc>
          <w:tcPr>
            <w:tcW w:w="1469" w:type="dxa"/>
          </w:tcPr>
          <w:p w:rsidR="002564DD" w:rsidRDefault="002564DD" w:rsidP="00202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564DD" w:rsidTr="002564DD">
        <w:tc>
          <w:tcPr>
            <w:tcW w:w="3425" w:type="dxa"/>
          </w:tcPr>
          <w:p w:rsidR="002564DD" w:rsidRDefault="002564DD" w:rsidP="00202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175" w:type="dxa"/>
          </w:tcPr>
          <w:p w:rsidR="002564DD" w:rsidRDefault="00D677F3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90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2564DD" w:rsidRDefault="00D677F3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10,77</w:t>
            </w:r>
          </w:p>
        </w:tc>
      </w:tr>
      <w:tr w:rsidR="002564DD" w:rsidTr="002564DD">
        <w:tc>
          <w:tcPr>
            <w:tcW w:w="3425" w:type="dxa"/>
          </w:tcPr>
          <w:p w:rsidR="002564DD" w:rsidRPr="005D3F95" w:rsidRDefault="002564DD" w:rsidP="00FE0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F95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азвития на территории поселения </w:t>
            </w:r>
            <w:r w:rsidRPr="005D3F9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массового спорта</w:t>
            </w:r>
          </w:p>
        </w:tc>
        <w:tc>
          <w:tcPr>
            <w:tcW w:w="1175" w:type="dxa"/>
          </w:tcPr>
          <w:p w:rsidR="002564DD" w:rsidRDefault="00D677F3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90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2564DD" w:rsidRDefault="00D677F3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8,08</w:t>
            </w:r>
          </w:p>
        </w:tc>
      </w:tr>
      <w:tr w:rsidR="002564DD" w:rsidTr="00C82C78">
        <w:trPr>
          <w:trHeight w:val="2146"/>
        </w:trPr>
        <w:tc>
          <w:tcPr>
            <w:tcW w:w="3425" w:type="dxa"/>
          </w:tcPr>
          <w:p w:rsidR="002564DD" w:rsidRPr="005D3F95" w:rsidRDefault="002564DD" w:rsidP="00FE0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надлежащего технического состояния автомобильных дорог поселения и сооружений на них</w:t>
            </w:r>
          </w:p>
        </w:tc>
        <w:tc>
          <w:tcPr>
            <w:tcW w:w="1175" w:type="dxa"/>
          </w:tcPr>
          <w:p w:rsidR="002564DD" w:rsidRDefault="00D677F3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90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2564DD" w:rsidRDefault="00D677F3" w:rsidP="00D67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28,28</w:t>
            </w:r>
          </w:p>
        </w:tc>
      </w:tr>
      <w:tr w:rsidR="002564DD" w:rsidTr="002564DD">
        <w:tc>
          <w:tcPr>
            <w:tcW w:w="3425" w:type="dxa"/>
          </w:tcPr>
          <w:p w:rsidR="002564DD" w:rsidRDefault="002564DD" w:rsidP="00FE0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и организация обустройства мест для массового отдыха жителе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й поселения</w:t>
            </w:r>
          </w:p>
        </w:tc>
        <w:tc>
          <w:tcPr>
            <w:tcW w:w="1175" w:type="dxa"/>
          </w:tcPr>
          <w:p w:rsidR="002564DD" w:rsidRDefault="00D677F3" w:rsidP="00D67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790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2564DD" w:rsidRDefault="00D677F3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45,12</w:t>
            </w:r>
          </w:p>
        </w:tc>
      </w:tr>
      <w:tr w:rsidR="002564DD" w:rsidTr="002564DD">
        <w:tc>
          <w:tcPr>
            <w:tcW w:w="3425" w:type="dxa"/>
          </w:tcPr>
          <w:p w:rsidR="002564DD" w:rsidRDefault="002564DD" w:rsidP="004647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благоустройства территории поселения, включая освещение улиц и озеленение территорий</w:t>
            </w:r>
          </w:p>
        </w:tc>
        <w:tc>
          <w:tcPr>
            <w:tcW w:w="1175" w:type="dxa"/>
          </w:tcPr>
          <w:p w:rsidR="002564DD" w:rsidRDefault="00C978F7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90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2564DD" w:rsidRDefault="00C978F7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7,41</w:t>
            </w:r>
          </w:p>
        </w:tc>
      </w:tr>
      <w:tr w:rsidR="002564DD" w:rsidTr="002564DD">
        <w:tc>
          <w:tcPr>
            <w:tcW w:w="3425" w:type="dxa"/>
          </w:tcPr>
          <w:p w:rsidR="002564DD" w:rsidRDefault="002564DD" w:rsidP="004647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захоронения</w:t>
            </w:r>
          </w:p>
        </w:tc>
        <w:tc>
          <w:tcPr>
            <w:tcW w:w="1175" w:type="dxa"/>
          </w:tcPr>
          <w:p w:rsidR="002564DD" w:rsidRDefault="00D677F3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90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</w:tcPr>
          <w:p w:rsidR="002564DD" w:rsidRDefault="002564DD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:rsidR="002564DD" w:rsidRDefault="00D677F3" w:rsidP="002E3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</w:tbl>
    <w:p w:rsidR="00C345AD" w:rsidRDefault="00C345AD" w:rsidP="00401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5AD" w:rsidRDefault="00C345AD" w:rsidP="00401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5AD" w:rsidRDefault="0073284D" w:rsidP="00401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1D8D7E" wp14:editId="35C9D6F1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45AD" w:rsidRDefault="00C345AD" w:rsidP="00401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3762" w:rsidRDefault="002E3762" w:rsidP="00362D78">
      <w:pPr>
        <w:rPr>
          <w:rFonts w:ascii="Times New Roman" w:hAnsi="Times New Roman" w:cs="Times New Roman"/>
          <w:sz w:val="28"/>
          <w:szCs w:val="28"/>
        </w:rPr>
      </w:pPr>
    </w:p>
    <w:p w:rsidR="002E3762" w:rsidRDefault="002E3762" w:rsidP="00362D78">
      <w:pPr>
        <w:rPr>
          <w:rFonts w:ascii="Times New Roman" w:hAnsi="Times New Roman" w:cs="Times New Roman"/>
          <w:sz w:val="28"/>
          <w:szCs w:val="28"/>
        </w:rPr>
      </w:pPr>
    </w:p>
    <w:p w:rsidR="0073284D" w:rsidRDefault="0073284D" w:rsidP="00EB011A">
      <w:pPr>
        <w:rPr>
          <w:rFonts w:ascii="Times New Roman" w:hAnsi="Times New Roman" w:cs="Times New Roman"/>
          <w:sz w:val="28"/>
          <w:szCs w:val="28"/>
        </w:rPr>
      </w:pPr>
    </w:p>
    <w:p w:rsidR="0073284D" w:rsidRDefault="0073284D" w:rsidP="0073284D">
      <w:pPr>
        <w:rPr>
          <w:rFonts w:ascii="Times New Roman" w:hAnsi="Times New Roman" w:cs="Times New Roman"/>
          <w:sz w:val="28"/>
          <w:szCs w:val="28"/>
        </w:rPr>
      </w:pPr>
    </w:p>
    <w:p w:rsidR="0073284D" w:rsidRDefault="0073284D" w:rsidP="00732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Новопичуговского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73284D" w:rsidRDefault="0073284D" w:rsidP="00732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С.А.Игашев</w:t>
      </w:r>
      <w:proofErr w:type="spellEnd"/>
    </w:p>
    <w:p w:rsidR="00EB011A" w:rsidRPr="0073284D" w:rsidRDefault="00EB011A" w:rsidP="0073284D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sectPr w:rsidR="00EB011A" w:rsidRPr="0073284D" w:rsidSect="00CA06B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94"/>
    <w:rsid w:val="000148E1"/>
    <w:rsid w:val="00084212"/>
    <w:rsid w:val="000B4A84"/>
    <w:rsid w:val="000C7832"/>
    <w:rsid w:val="000E71BA"/>
    <w:rsid w:val="00152A18"/>
    <w:rsid w:val="00167C9D"/>
    <w:rsid w:val="001E4B76"/>
    <w:rsid w:val="001F624E"/>
    <w:rsid w:val="002028D6"/>
    <w:rsid w:val="0021405E"/>
    <w:rsid w:val="002564DD"/>
    <w:rsid w:val="002707AF"/>
    <w:rsid w:val="002E3762"/>
    <w:rsid w:val="00305A7E"/>
    <w:rsid w:val="00362D78"/>
    <w:rsid w:val="003D30B6"/>
    <w:rsid w:val="0040150B"/>
    <w:rsid w:val="0046475F"/>
    <w:rsid w:val="00505BFA"/>
    <w:rsid w:val="0057743D"/>
    <w:rsid w:val="005D3F95"/>
    <w:rsid w:val="005F3065"/>
    <w:rsid w:val="00617CB2"/>
    <w:rsid w:val="00644802"/>
    <w:rsid w:val="006A6968"/>
    <w:rsid w:val="0073284D"/>
    <w:rsid w:val="008472B9"/>
    <w:rsid w:val="00875A9B"/>
    <w:rsid w:val="00905CF4"/>
    <w:rsid w:val="00936045"/>
    <w:rsid w:val="009770B3"/>
    <w:rsid w:val="00A20099"/>
    <w:rsid w:val="00AA5ADD"/>
    <w:rsid w:val="00AE1500"/>
    <w:rsid w:val="00B614F7"/>
    <w:rsid w:val="00C345AD"/>
    <w:rsid w:val="00C6199F"/>
    <w:rsid w:val="00C82C78"/>
    <w:rsid w:val="00C978F7"/>
    <w:rsid w:val="00CA06BE"/>
    <w:rsid w:val="00D677F3"/>
    <w:rsid w:val="00DA55F4"/>
    <w:rsid w:val="00DD31F4"/>
    <w:rsid w:val="00E17DC0"/>
    <w:rsid w:val="00E56A5C"/>
    <w:rsid w:val="00EB011A"/>
    <w:rsid w:val="00F34BCF"/>
    <w:rsid w:val="00F65762"/>
    <w:rsid w:val="00F91B91"/>
    <w:rsid w:val="00FB5694"/>
    <w:rsid w:val="00FE0286"/>
    <w:rsid w:val="00FF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45,12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28,28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10,77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8,08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7,07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6666666666666667E-2"/>
                  <c:y val="0.1307211598550181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Лист1!$A$2:$A$7</c:f>
              <c:strCache>
                <c:ptCount val="6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B41E-3EC5-484B-AB84-6B6F29BF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RePack by Diakov</cp:lastModifiedBy>
  <cp:revision>8</cp:revision>
  <cp:lastPrinted>2024-08-28T09:06:00Z</cp:lastPrinted>
  <dcterms:created xsi:type="dcterms:W3CDTF">2024-08-16T03:24:00Z</dcterms:created>
  <dcterms:modified xsi:type="dcterms:W3CDTF">2024-08-28T09:06:00Z</dcterms:modified>
</cp:coreProperties>
</file>